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B1" w:rsidRDefault="00894B83">
      <w:pPr>
        <w:pStyle w:val="normal0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প্রঃ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-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বা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আচরণবাদোত্তর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আন্দোলনের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ওপর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একটি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টীকা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লেখ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।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৫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/</w:t>
      </w:r>
      <w:r>
        <w:rPr>
          <w:rFonts w:ascii="Vrinda" w:eastAsia="Vrinda" w:hAnsi="Vrinda" w:cs="Vrinda"/>
          <w:color w:val="222222"/>
          <w:sz w:val="28"/>
          <w:szCs w:val="28"/>
          <w:highlight w:val="white"/>
        </w:rPr>
        <w:t>১০</w:t>
      </w:r>
    </w:p>
    <w:p w:rsidR="00340BB1" w:rsidRDefault="00340BB1">
      <w:pPr>
        <w:pStyle w:val="normal0"/>
        <w:rPr>
          <w:rFonts w:ascii="Vrinda" w:eastAsia="Vrinda" w:hAnsi="Vrinda" w:cs="Vrinda"/>
          <w:color w:val="222222"/>
          <w:sz w:val="24"/>
          <w:szCs w:val="24"/>
        </w:rPr>
      </w:pPr>
    </w:p>
    <w:p w:rsidR="00340BB1" w:rsidRDefault="00894B83">
      <w:pPr>
        <w:pStyle w:val="normal0"/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বিংশ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শতাব্দীর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ষাটের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দশক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থেকে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দৃষ্টিভঙ্গির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গোঁড়ামি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প্রয়োগযোগ্যতা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প্রশ্ন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ওঠে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থাকুক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কিন্তু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চরিত্র্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‌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অবস্থানে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একটা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পরিবর্তন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হোক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দাবি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উঠতে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থাকে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এবং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যাঁরা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দাবির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সাথে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যুক্ত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ছিলেন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তাঁরাই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রাষ্ট্রতত্ত্বেন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পরিচিত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হলেন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নয়া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নামে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দৃষ্টিভঙ্গিকে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অনেকে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বিপ্লব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বলে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চিহ্নিত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করেছেন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কারণ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এটি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অসম্পূর্ণতার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বিরুদ্ধে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প্রতিবাদ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ছিল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আন্দোলনের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সূচনা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ঘটে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ষাট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সত্তরের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দশকে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মার্কিন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যুক্তরাষ্ট্রে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প্রশ্ন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উঠেছিল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মার্কিন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বিদেশ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নীতির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ব্যর্থতা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ভিয়েতনাম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যুদ্ধের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প্রাসঙ্গিকতা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যুদ্ধে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মার্কিন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সেনাবাহিনীর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ক্ষতি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স্বীকার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এবং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যুদ্ধের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দায়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গ্রহণ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আবশ্যিকতা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এছাড়াও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দেশে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বেকারত্বের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সমস্যা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সরকারের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আর্থিক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নীতি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সিদ্ধান্ত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প্রশ্ন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ওঠে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জাতিদাঙ্গা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অন্যান্য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সামাজিক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সংকট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বিপদ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ডেকে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এনেছিল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সেই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প্রশ্ন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উঠেছিল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নতুন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রাষ্ট্রবিজ্ঞানীরা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প্রশ্ন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ব্যবহারিক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রাজনীতির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সমস্যাগুলি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সমাধান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সফল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হয়েছে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কিনা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ডেভিড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ইস্টনের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ধারা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একাধারে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আন্দোলন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একটি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বৌদ্ধিক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প্রবণতা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আন্দোলনকে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তিনি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মনে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করেছিলেন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কখনই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কোন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গোষ্ঠী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বিশেষ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রাজনৈতিক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রংয়ের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প্রলেপ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দেওয়া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সঠিক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আন্দোলনের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মুখ্য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ধারণা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গুলি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প্রয়োগ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কৌশলের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আগে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আসবে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কথা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সমকালীন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জরুরী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সামাজিক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সমস্যা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জানা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বিচার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করাই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প্রথম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কথা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এটাই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প্রাসঙ্গিক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অর্থবহ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অভিজ্ঞতাবাদী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রক্ষনশীলতার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আদর্শকে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গোপন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ঘটনার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বর্ণনা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বিশ্লেষণে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ব্যস্ত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থাকলে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বৃহত্তর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প্রেক্ষাপটে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ঘটনাকে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বোঝার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অসুবিধা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পারে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সুতরাং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আলোচনার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ক্ষেত্রে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সংযত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পরিমিত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</w:p>
    <w:p w:rsidR="00340BB1" w:rsidRDefault="00894B8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বাস্তবের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সঙ্গে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সংযোগ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রক্ষা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ব্যর্থ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হয়েছে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রাষ্ট্রবিজ্ঞানকে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বাস্তবের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আরও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কাছাকাছি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চায়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এবং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সমস্যা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সমাধানের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বাস্তব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পন্থা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নির্দেশ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চায়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বিশ্বাস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রাজনীতি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কখনই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মূল্য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নিরপেক্ষ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পারে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এবং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রাজনীতি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চলবে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বাস্তবতা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নীতিবোধ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উভয়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সম্বল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বুদ্ধিজীবী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গবেষকরা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তাদের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অনুসন্ধানের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স্বাধীনতা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বজায়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রাখতে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চাইলে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মানবিক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মূল্যবোধকে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রক্ষা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সমাজের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পুনর্গঠন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সামাজিক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সমস্যাগুলোকে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বুঝতে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বোঝাতে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কর্মতৎপরতা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সহায়ক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রাষ্ট্রবিজ্ঞানের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গবেষণা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সামাজিক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লক্ষ্যের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দিকেই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অগ্রসর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রাষ্ট্রবিজ্ঞানীরা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বাস্তব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রাজনৈতিক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কার্যকলাপে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সক্রিয়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হবেন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এবং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নতুন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আন্দোলনে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সামিল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হবেন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</w:rPr>
        <w:br/>
      </w:r>
    </w:p>
    <w:p w:rsidR="00340BB1" w:rsidRDefault="00894B83">
      <w:pPr>
        <w:pStyle w:val="normal0"/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আন্দোলনের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মুখ্য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বক্তব্য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ছিল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বিজ্ঞানকে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প্রত্যাখ্যান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একটি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লক্ষ্যকে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সামনে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রেখে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বৈজ্ঞানিক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প্রয়াস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চলুক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তত্ত্ব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থাকবে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একই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সঙ্গে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সমাজ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সম্পর্কে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সামা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সমস্যা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সম্পর্কে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সচেতনতা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থাকবে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তাঁরা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মনে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বিশ্বের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নৈতিক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চেতনায়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আঘাত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এসেছে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রাষ্ট্রবিজ্ঞান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সেই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নৈতিক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চেতনা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মানবিক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চেতনাকে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জাগ্রত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করুক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এবং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গড়ে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তুলুক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নতুন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জগতের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জন্য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নতুন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lastRenderedPageBreak/>
        <w:t>রাষ্ট্রবিজ্ঞান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রাষ্ট্রবিজ্ঞানের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আলোচনাকে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আরো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উদ্দেশ্য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ুখি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দায়বদ্ধ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মানবিক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প্রতিশ্রুতি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দিলেও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আন্দোলন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বিষয়ে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নিজের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বিশ্বাসযোগ্যতা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প্রতিপন্ন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পারেনি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সমন্বয়ের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উদার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দৃষ্টি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রাষ্ট্রবিজ্ঞানে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উপস্থিত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করেছেন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অর্থাৎ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অতীত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বর্তমানের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মধ্যে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মেলবন্ধন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ঘটাতে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চেয়েছেন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সেটা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পেরে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ছেন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কিনা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সংশয়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আছে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দ্বিতীয়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বিশ্বযুদ্ধের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পরবর্তীকালে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মার্কিন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পুঁজিবাদী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ব্যবস্থা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নেতৃত্বের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পক্ষে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তাত্ত্বিক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আবেদন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সমর্থন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হিসাবেই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কাজ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করেছে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সমালোচকরা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প্রশ্ন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তুলেছেন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ন্যয়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পুঁজিবাদী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ব্যবস্থার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বাস্তব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সত্যকে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বিষ্কার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তেমন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আগ্রহ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দেখাননি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সমাজের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মৌলিক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পরিবর্তন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প্রক্রিয়ার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বিরুদ্ধে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সংগ্রাম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ছাড়া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সংকটের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সমাধান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সম্ভব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বিষয়ে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কতটা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সচেতন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নিয়ে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প্রশ্ন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উঠেছে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</w:p>
    <w:p w:rsidR="00340BB1" w:rsidRDefault="00894B83">
      <w:pPr>
        <w:pStyle w:val="normal0"/>
        <w:jc w:val="both"/>
        <w:rPr>
          <w:rFonts w:ascii="Vrinda" w:eastAsia="Vrinda" w:hAnsi="Vrinda" w:cs="Vrinda"/>
          <w:color w:val="222222"/>
          <w:sz w:val="24"/>
          <w:szCs w:val="24"/>
          <w:highlight w:val="white"/>
        </w:rPr>
      </w:pP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উপরিউক্ত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সমালোচনা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সত্ত্বেও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এটা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বলা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যায়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উত্তর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-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আচরণবাদীরা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চেষ্টা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করেছিলেন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জ্ঞানের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সঙ্গে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কাজের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সংযোগ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ঘটানো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যায়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এবং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রাজনীতি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আরও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মানবিক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সৃষ্টিশীল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হয়ে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ওঠে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তারা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প্রকৃতপক্ষে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রাজনৈতিক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সিদ্ধান্ত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ও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কার্যকলাপে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বিজ্ঞানের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ভাবনাকে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প্রসারিত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করতে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চেয়েছিলেন</w:t>
      </w:r>
      <w:r>
        <w:rPr>
          <w:rFonts w:ascii="Vrinda" w:eastAsia="Vrinda" w:hAnsi="Vrinda" w:cs="Vrinda"/>
          <w:color w:val="222222"/>
          <w:sz w:val="24"/>
          <w:szCs w:val="24"/>
          <w:highlight w:val="white"/>
        </w:rPr>
        <w:t>।</w:t>
      </w:r>
    </w:p>
    <w:sectPr w:rsidR="00340BB1" w:rsidSect="00340B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1074F"/>
    <w:multiLevelType w:val="multilevel"/>
    <w:tmpl w:val="7698F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40BB1"/>
    <w:rsid w:val="00340BB1"/>
    <w:rsid w:val="0089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40B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40B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40B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40B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40BB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40B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40BB1"/>
  </w:style>
  <w:style w:type="paragraph" w:styleId="Title">
    <w:name w:val="Title"/>
    <w:basedOn w:val="normal0"/>
    <w:next w:val="normal0"/>
    <w:rsid w:val="00340BB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40B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2</cp:revision>
  <dcterms:created xsi:type="dcterms:W3CDTF">2021-07-14T07:34:00Z</dcterms:created>
  <dcterms:modified xsi:type="dcterms:W3CDTF">2021-07-14T07:34:00Z</dcterms:modified>
</cp:coreProperties>
</file>